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299FB">
      <w:pPr>
        <w:pStyle w:val="4"/>
        <w:pageBreakBefore w:val="0"/>
        <w:numPr>
          <w:ilvl w:val="0"/>
          <w:numId w:val="0"/>
        </w:numPr>
        <w:kinsoku/>
        <w:overflowPunct/>
        <w:topLinePunct w:val="0"/>
        <w:autoSpaceDE/>
        <w:autoSpaceDN/>
        <w:bidi w:val="0"/>
        <w:adjustRightInd w:val="0"/>
        <w:snapToGrid w:val="0"/>
        <w:spacing w:line="360" w:lineRule="auto"/>
        <w:ind w:leftChars="0"/>
        <w:jc w:val="center"/>
        <w:rPr>
          <w:rFonts w:hint="eastAsia"/>
          <w:color w:val="auto"/>
          <w:lang w:val="zh-CN"/>
        </w:rPr>
      </w:pPr>
      <w:r>
        <w:rPr>
          <w:rFonts w:hint="eastAsia"/>
          <w:color w:val="auto"/>
          <w:lang w:val="zh-CN"/>
        </w:rPr>
        <w:t>招标文件</w:t>
      </w:r>
    </w:p>
    <w:p w14:paraId="74318067">
      <w:pPr>
        <w:pStyle w:val="5"/>
        <w:pageBreakBefore w:val="0"/>
        <w:kinsoku/>
        <w:overflowPunct/>
        <w:topLinePunct w:val="0"/>
        <w:autoSpaceDE/>
        <w:autoSpaceDN/>
        <w:bidi w:val="0"/>
        <w:adjustRightInd w:val="0"/>
        <w:snapToGrid w:val="0"/>
        <w:spacing w:before="0" w:line="360" w:lineRule="auto"/>
        <w:ind w:left="0" w:right="0"/>
        <w:rPr>
          <w:rFonts w:hint="default" w:ascii="楷体" w:hAnsi="楷体" w:eastAsia="楷体" w:cs="楷体"/>
          <w:color w:val="auto"/>
          <w:sz w:val="21"/>
          <w:lang w:val="en-US"/>
        </w:rPr>
      </w:pPr>
      <w:r>
        <w:rPr>
          <w:rFonts w:hint="eastAsia" w:ascii="楷体" w:hAnsi="楷体" w:eastAsia="楷体" w:cs="楷体"/>
          <w:color w:val="auto"/>
          <w:lang w:val="zh-CN" w:eastAsia="zh-CN"/>
        </w:rPr>
        <w:t>项目名称:</w:t>
      </w:r>
      <w:r>
        <w:rPr>
          <w:rFonts w:hint="eastAsia" w:ascii="楷体" w:hAnsi="楷体" w:eastAsia="楷体" w:cs="楷体"/>
          <w:color w:val="auto"/>
          <w:lang w:val="en-US" w:eastAsia="zh-CN"/>
        </w:rPr>
        <w:t>江苏泽宇电力工程有限公司40#项目钢板租赁招标</w:t>
      </w:r>
    </w:p>
    <w:p w14:paraId="5AFB504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zh-CN" w:eastAsia="zh-CN" w:bidi="ar"/>
        </w:rPr>
        <w:t>招标编号:</w:t>
      </w:r>
      <w:r>
        <w:rPr>
          <w:rFonts w:hint="eastAsia" w:ascii="楷体" w:hAnsi="楷体" w:eastAsia="楷体" w:cs="楷体"/>
          <w:color w:val="auto"/>
          <w:kern w:val="0"/>
          <w:sz w:val="24"/>
          <w:szCs w:val="24"/>
          <w:lang w:val="en-US" w:eastAsia="zh-CN" w:bidi="ar"/>
        </w:rPr>
        <w:t>ZYGC-2026-032001</w:t>
      </w:r>
    </w:p>
    <w:p w14:paraId="7791BB53">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招标单位：江苏泽宇电力工程有限公司</w:t>
      </w:r>
    </w:p>
    <w:p w14:paraId="29CCA900">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二、项目概况与招标范围</w:t>
      </w:r>
    </w:p>
    <w:p w14:paraId="1D6A7F76">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（一）项目概况</w:t>
      </w:r>
    </w:p>
    <w:p w14:paraId="2FC37E4F">
      <w:pPr>
        <w:keepNext w:val="0"/>
        <w:keepLines w:val="0"/>
        <w:pageBreakBefore w:val="0"/>
        <w:widowControl/>
        <w:suppressLineNumbers w:val="0"/>
        <w:kinsoku/>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本项目位于江苏省溧阳市别桥镇湖口桥西南100米(溧阳市万邦金属制品有限公司)路口进入2公里。</w:t>
      </w:r>
    </w:p>
    <w:p w14:paraId="6F297D2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（二）招标范围</w:t>
      </w:r>
    </w:p>
    <w:p w14:paraId="6EE57D9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招标人按钢板规格进行框架招标，投标人按自有/合法拥有的钢板品类进行报价；中标后根据招标人现场施工指令，提供符合要求的铺路钢板及配套服务。</w:t>
      </w:r>
    </w:p>
    <w:p w14:paraId="419DE42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钢板数量、规格、材质需满足本次招标需求，并提供钢板清单及权属证明。为钢板运输、装卸、提供持有效证件的专职作业人员，人证相符，并将证件复印件报招标人备案。</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1778"/>
        <w:gridCol w:w="2136"/>
        <w:gridCol w:w="595"/>
        <w:gridCol w:w="907"/>
        <w:gridCol w:w="1494"/>
        <w:gridCol w:w="1156"/>
      </w:tblGrid>
      <w:tr w14:paraId="4137E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6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4CA3BF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序号</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F8FA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设备名称</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B4C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规格说明</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3683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单位</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305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预估数量</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E109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预估租赁时间（天）</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2DB6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税率</w:t>
            </w:r>
          </w:p>
        </w:tc>
      </w:tr>
      <w:tr w14:paraId="6E89A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6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B266A7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757C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钢板</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8E61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1.5m×6m×15mm，铁制钢板</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7A48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块</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E9EE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121</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D6CC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210</w:t>
            </w: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3F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w:t>
            </w:r>
          </w:p>
        </w:tc>
      </w:tr>
    </w:tbl>
    <w:p w14:paraId="6837D92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jc w:val="left"/>
        <w:textAlignment w:val="auto"/>
        <w:rPr>
          <w:rFonts w:hint="default" w:ascii="楷体" w:hAnsi="楷体" w:eastAsia="楷体" w:cs="楷体"/>
          <w:color w:val="auto"/>
          <w:kern w:val="0"/>
          <w:sz w:val="24"/>
          <w:szCs w:val="24"/>
          <w:lang w:val="en-US" w:eastAsia="zh-CN" w:bidi="ar"/>
        </w:rPr>
      </w:pPr>
    </w:p>
    <w:p w14:paraId="18870A8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 钢板标记要求：投标人需对自有所有参与租赁的钢板做好专属、清晰标记（标记需不易脱落、可识别，如标注投标人名称缩写、钢板编号等），便于甲方现场区分、管理及租赁期满后回收核对，避免钢板混淆、丢失。租赁期间，投标人需维护标记清晰，若标记模糊、脱落，需及时补做，相关费用由投标人自行承担。</w:t>
      </w:r>
    </w:p>
    <w:p w14:paraId="70385C2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 钢板替代规则：若乙方无法提供招标文件约定规格、材质的钢板时，可提供不低于招标文件技术参数与性能要求的替代钢板（如厚度更厚、材质更优、承载力更强等），且需提前提交替代钢板的规格、材质等相关资料，经甲方书面确认后方可投入使用，招标人不另行承担任何与此相关的费用或责任，替代钢板仍按原约定单价结算。</w:t>
      </w:r>
    </w:p>
    <w:p w14:paraId="4A4D814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 装卸责任约定：乙方需自行承担钢板双边装卸责任及全部相关费用（含进场时从运输车辆卸至施工指定位置、退场时从施工场地装卸至运输车辆），招标人不另行支付任何装卸相关费用。尤其明确，租赁期满退场时，钢板分散在施工道路路边，乙方均需负责将所有钢板安全装卸至自身运输车辆，确保施工道路畅通，不得遗留钢板在现场，否则甲方有权委托第三方处理，产生的费用由乙方承担，且甲方有权追究乙方违约责任。投标人须自行负责运输路线规划、运输车辆通行及进场协调等相关工作，承担运输及进场过程中的全部责任与费用。因第三方干扰、地方协调、道路通行等问题导致无法按时进场的，均由投标人自行解决，确保满足招标人进度要求，相关责任与费用由投标人独立承担。</w:t>
      </w:r>
    </w:p>
    <w:p w14:paraId="7C85BEA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租赁时间自钢板按甲方通知要求抵达指定施工地点、达到可正常铺设使用状态时起开始计时，补充说明（进场批次要求）：本项目钢板不要求所有钢板同时进场，实际进场时间分批次执行，其中首批进场钢板数量为30块，需按甲方首次下达的《工作任务单》要求，在规定时间内完成进场、装卸及就位；后续批次钢板的进场数量、具体时间，均按甲方项目通知及《工作任务单》要求执行，中标人需无条件配合，确保满足现场施工进度需求。</w:t>
      </w:r>
    </w:p>
    <w:p w14:paraId="016ECD6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进场响应要求：中标人需满足招标人24 小时进场响应要求，自招标人下达钢板进场指令之时起，中标人须在 24 小时内完成对应钢板的现场调配、进场就位，并确保钢板符合使用标准、可正常铺设作业，满足现场施工需求。</w:t>
      </w:r>
    </w:p>
    <w:p w14:paraId="7802231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次招标文件中所列所有钢板租赁量均为基于项目规划的预估量，旨在为投标人提供报价测算基础，并不作为招标人的最终承诺采购量。双方最终结算将严格依据框架协议有效期内，招标人实际下达并经双方确认的《工作任务单》中约定的具体租赁量、租赁时长进行计算。投标人在报价时应充分理解此点，其所报固定综合单价在协议有效期内不因实际租赁量、租赁时长的增减而调整</w:t>
      </w:r>
      <w:r>
        <w:rPr>
          <w:rFonts w:hint="default" w:ascii="楷体" w:hAnsi="楷体" w:eastAsia="楷体" w:cs="楷体"/>
          <w:color w:val="auto"/>
          <w:kern w:val="0"/>
          <w:sz w:val="24"/>
          <w:szCs w:val="24"/>
          <w:lang w:val="en-US" w:eastAsia="zh-CN" w:bidi="ar"/>
        </w:rPr>
        <w:t>。</w:t>
      </w:r>
    </w:p>
    <w:p w14:paraId="151528B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default" w:ascii="楷体" w:hAnsi="楷体" w:eastAsia="楷体" w:cs="楷体"/>
          <w:color w:val="auto"/>
          <w:kern w:val="0"/>
          <w:sz w:val="24"/>
          <w:szCs w:val="24"/>
          <w:lang w:val="en-US" w:eastAsia="zh-CN" w:bidi="ar"/>
        </w:rPr>
      </w:pPr>
      <w:r>
        <w:rPr>
          <w:rFonts w:hint="default" w:ascii="楷体" w:hAnsi="楷体" w:eastAsia="楷体" w:cs="楷体"/>
          <w:color w:val="auto"/>
          <w:kern w:val="0"/>
          <w:sz w:val="24"/>
          <w:szCs w:val="24"/>
          <w:lang w:val="en-US" w:eastAsia="zh-CN" w:bidi="ar"/>
        </w:rPr>
        <w:t>钢板续租：若招标人需延长租期，应在合同期满前7日书面通知乙方；延长期间按原合同单价、条款执行。</w:t>
      </w:r>
    </w:p>
    <w:p w14:paraId="5C38279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（三）报价方式</w:t>
      </w:r>
    </w:p>
    <w:p w14:paraId="76227F6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项目采用固定单价合同，报价方式为每块钢板每天固定单价（单位：元/块/天），该固定单价为包干价，已包含钢板折旧费、维修保养费；钢板相关耗材费(如有)；管理费、利润、税金；市场价格波动风险；以及钢板双边装卸费（含进场、退场装卸，含退场时分散钢板的归集、装卸）等所有与钢板租赁相关的费用，招标人不另行支付任何额外费用。</w:t>
      </w:r>
    </w:p>
    <w:p w14:paraId="6FCCC82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 起送及运输费约定：</w:t>
      </w:r>
    </w:p>
    <w:p w14:paraId="7FE0FA7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 起送数量：本项目钢板起送数量原则上为25-30块（含25块、30块）；特殊情况下，根据甲方施工需求，投标人需配合提供10块左右（±2块）的钢板配送，该类特殊配送在整个供货期内累计不超过2次，投标人需无条件配合，相关运输、装卸等费用仍按本条款后续约定执行。</w:t>
      </w:r>
    </w:p>
    <w:p w14:paraId="0CB7077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 运输费承担标准：凡达到投标人约定起送数量的，钢板运输费（含进场运输、租赁期满退场运输）全部由乙方承担，招标人不另行支付任何运输相关费用（包括但不限于运费、装卸费、运输过程中的钢板防护费等）。</w:t>
      </w:r>
    </w:p>
    <w:p w14:paraId="1FF2C99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 运输要求：乙方负责运输的，需选用符合钢板运输标准的车辆，做好钢板运输过程中的固定、防护措施，避免钢板损坏、丢失，运输过程中产生的一切安全责任、财产损失均由乙方承担；运输时间需严格遵守甲方《工作任务单》约定，确保不影响现场施工进度。</w:t>
      </w:r>
    </w:p>
    <w:p w14:paraId="60867B0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 报价核对说明：</w:t>
      </w:r>
    </w:p>
    <w:p w14:paraId="52D3DC8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 预估总价仅作为招标方核对报价合理性、对比各投标人报价的依据，不作为最终结算依据，最终结算仍按实际租赁数量、实际租赁天数核算（结算公式不变）。</w:t>
      </w:r>
    </w:p>
    <w:p w14:paraId="7CE9810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lang w:val="en-US" w:eastAsia="zh-CN" w:bidi="ar"/>
        </w:rPr>
        <w:t>（四）</w:t>
      </w:r>
      <w:r>
        <w:rPr>
          <w:rFonts w:hint="eastAsia" w:ascii="楷体" w:hAnsi="楷体" w:eastAsia="楷体" w:cs="楷体"/>
          <w:color w:val="auto"/>
          <w:kern w:val="0"/>
          <w:sz w:val="24"/>
          <w:szCs w:val="24"/>
          <w:highlight w:val="none"/>
          <w:lang w:val="en-US" w:eastAsia="zh-CN" w:bidi="ar"/>
        </w:rPr>
        <w:t>结算方式</w:t>
      </w:r>
    </w:p>
    <w:p w14:paraId="15C2686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 合同单价不应因任何原因进行调整（包括但不限于市场价格波动、材料价格变化、人工成本调整等）。</w:t>
      </w:r>
    </w:p>
    <w:p w14:paraId="1D271C0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 履约保证金：投标人应提交合同含税金额</w:t>
      </w:r>
      <w:r>
        <w:rPr>
          <w:rFonts w:hint="eastAsia" w:ascii="楷体" w:hAnsi="楷体" w:eastAsia="楷体" w:cs="楷体"/>
          <w:color w:val="auto"/>
          <w:kern w:val="0"/>
          <w:sz w:val="24"/>
          <w:szCs w:val="24"/>
          <w:u w:val="single"/>
          <w:lang w:val="en-US" w:eastAsia="zh-CN" w:bidi="ar"/>
        </w:rPr>
        <w:t xml:space="preserve">   /  </w:t>
      </w:r>
      <w:r>
        <w:rPr>
          <w:rFonts w:hint="eastAsia" w:ascii="楷体" w:hAnsi="楷体" w:eastAsia="楷体" w:cs="楷体"/>
          <w:color w:val="auto"/>
          <w:kern w:val="0"/>
          <w:sz w:val="24"/>
          <w:szCs w:val="24"/>
          <w:lang w:val="en-US" w:eastAsia="zh-CN" w:bidi="ar"/>
        </w:rPr>
        <w:t>%作为履约保证金</w:t>
      </w:r>
    </w:p>
    <w:p w14:paraId="36A2FB6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 预付款：无</w:t>
      </w:r>
    </w:p>
    <w:p w14:paraId="342D843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 工程结算款支付: 按钢板退场批次结算，具体流程为：乙方完成单批次（或全部）钢板退场、归集及装卸后，需在钢板退场当日起30天内，将该批次经甲方现场验收确认的钢板租赁数量、实际租赁天数及服务量结算申请与相关凭证提交甲方审核；甲方在收到结算申请后，及时完成核对确认，核对无误后，乙方开具等额合规、税率为【3%】的增值税专用发票。</w:t>
      </w:r>
    </w:p>
    <w:p w14:paraId="38596D2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 xml:space="preserve">结算公式：结算金额 = 每块钢板日固定单价 × 实际租赁钢板数量 × 实际租赁天数 </w:t>
      </w:r>
    </w:p>
    <w:p w14:paraId="0341CE6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（五）招评标办法：最低价中标法，详见附件二</w:t>
      </w:r>
    </w:p>
    <w:p w14:paraId="2641C0E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三、工期</w:t>
      </w:r>
    </w:p>
    <w:p w14:paraId="33307F7A">
      <w:pPr>
        <w:pStyle w:val="7"/>
        <w:pageBreakBefore w:val="0"/>
        <w:kinsoku/>
        <w:overflowPunct/>
        <w:topLinePunct w:val="0"/>
        <w:autoSpaceDE/>
        <w:autoSpaceDN/>
        <w:bidi w:val="0"/>
        <w:adjustRightInd w:val="0"/>
        <w:snapToGrid w:val="0"/>
        <w:spacing w:after="0" w:line="360" w:lineRule="auto"/>
        <w:ind w:left="0" w:right="0" w:firstLine="480" w:firstLineChars="200"/>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计划日期：2026年4月1日。</w:t>
      </w:r>
    </w:p>
    <w:p w14:paraId="6F542F99">
      <w:pPr>
        <w:pStyle w:val="7"/>
        <w:pageBreakBefore w:val="0"/>
        <w:kinsoku/>
        <w:overflowPunct/>
        <w:topLinePunct w:val="0"/>
        <w:autoSpaceDE/>
        <w:autoSpaceDN/>
        <w:bidi w:val="0"/>
        <w:adjustRightInd w:val="0"/>
        <w:snapToGrid w:val="0"/>
        <w:spacing w:after="0" w:line="360" w:lineRule="auto"/>
        <w:ind w:left="0" w:right="0" w:firstLine="480" w:firstLineChars="200"/>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完成时间：2026年10月31日前。</w:t>
      </w:r>
    </w:p>
    <w:p w14:paraId="17DFC4E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四、施工地点</w:t>
      </w:r>
    </w:p>
    <w:p w14:paraId="4F63D29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本项目位于江苏省溧阳市别桥镇。</w:t>
      </w:r>
    </w:p>
    <w:p w14:paraId="36AD733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五、投标人注意事项</w:t>
      </w:r>
    </w:p>
    <w:p w14:paraId="07EECBB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1.投标人为中华人民共和国境内合法注册的独立企业法人或其他组织，具有独立承担民事责任能力，具有独立订立合同的权利。</w:t>
      </w:r>
    </w:p>
    <w:p w14:paraId="4A37A75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2.投标人没有处于被责令停产、停业或进入破产程序，且资产未被重组、接管和冻结，也未被司法机关采取财产保全或强制执行措施。</w:t>
      </w:r>
    </w:p>
    <w:p w14:paraId="3179CA3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3.投标人没有处于行政主管部门或招标人相关文件确认的禁止投标的处罚期间内。</w:t>
      </w:r>
    </w:p>
    <w:p w14:paraId="57D7A05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0F64F86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5.投标人不得被市场监督管理机关在全国企业信用信息公示系统（http://www.gsxt.gov.cn）中列入严重违法失信企业名单（在评标期间尚未解除的）。</w:t>
      </w:r>
    </w:p>
    <w:p w14:paraId="002BD90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6.投标人不得被“信用中国”网站（www.creditchina.gov.cn）列入“失信被执行人名单”（在评标期间尚未解除的）。</w:t>
      </w:r>
    </w:p>
    <w:p w14:paraId="30BB40E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7.投标人不得被国家应急管理部（www.mem.gov.cn）列入安全生产失信联合惩戒“黑名单”名单（在评标期间尚未解除的）。</w:t>
      </w:r>
    </w:p>
    <w:p w14:paraId="1885FAF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5CBC4AF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9.本项目不接受联合体投标。</w:t>
      </w:r>
    </w:p>
    <w:p w14:paraId="61CBE96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10.中标人须严格履行 24 小时进场响应承诺，若因中标人原因未在规定时间内完成钢板进场就位，影响招标人现场施工的，招标人有权按实际误工损失追究中标人违约责任，情节严重的招标人可单方终止合同。</w:t>
      </w:r>
    </w:p>
    <w:p w14:paraId="0755B1B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11.中标人须严格履行双边装卸责任，尤其是退场时分散在施工道路路边的钢板，需及时归集、安全装卸，确保不遗留、不影响道路通行，否则承担相应违约责任及相关费用。</w:t>
      </w:r>
    </w:p>
    <w:p w14:paraId="170344D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12.投标人须承诺所提供的租赁钢板为自有产权或合法拥有使用权，不存在抵押、查封、第三方主张权利等任何权属纠纷。投标人应自行确保钢板产权清晰，若因产权不清、权属争议等问题给招标人造成损失、停工或法律纠纷的，全部责任及赔偿由投标人独立承担，与招标人无关，投标人必须对产权合法性负全部责任。</w:t>
      </w:r>
    </w:p>
    <w:p w14:paraId="22D0D44F">
      <w:pPr>
        <w:keepNext w:val="0"/>
        <w:keepLines w:val="0"/>
        <w:pageBreakBefore w:val="0"/>
        <w:widowControl/>
        <w:numPr>
          <w:ilvl w:val="0"/>
          <w:numId w:val="1"/>
        </w:numPr>
        <w:suppressLineNumbers w:val="0"/>
        <w:shd w:val="clear" w:fill="FFFFFF"/>
        <w:kinsoku/>
        <w:wordWrap w:val="0"/>
        <w:overflowPunct/>
        <w:topLinePunct w:val="0"/>
        <w:autoSpaceDE/>
        <w:autoSpaceDN/>
        <w:bidi w:val="0"/>
        <w:adjustRightInd w:val="0"/>
        <w:snapToGrid w:val="0"/>
        <w:spacing w:line="360" w:lineRule="auto"/>
        <w:ind w:left="0" w:right="0" w:firstLine="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投标人资格要求</w:t>
      </w:r>
    </w:p>
    <w:p w14:paraId="287CE1B9">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资质要求：</w:t>
      </w:r>
    </w:p>
    <w:p w14:paraId="059F325E">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color w:val="auto"/>
          <w:kern w:val="0"/>
          <w:sz w:val="24"/>
          <w:szCs w:val="24"/>
          <w:highlight w:val="none"/>
          <w:lang w:val="en-US" w:eastAsia="zh-CN" w:bidi="ar"/>
        </w:rPr>
        <w:t>（1）</w:t>
      </w:r>
      <w:r>
        <w:rPr>
          <w:rFonts w:hint="eastAsia" w:ascii="楷体" w:hAnsi="楷体" w:eastAsia="楷体" w:cs="楷体"/>
          <w:i w:val="0"/>
          <w:iCs w:val="0"/>
          <w:caps w:val="0"/>
          <w:color w:val="auto"/>
          <w:spacing w:val="0"/>
          <w:kern w:val="0"/>
          <w:sz w:val="24"/>
          <w:szCs w:val="24"/>
          <w:highlight w:val="none"/>
          <w:shd w:val="clear" w:fill="FFFFFF"/>
          <w:lang w:val="en-US" w:eastAsia="zh-CN" w:bidi="ar"/>
        </w:rPr>
        <w:t>具有独立法人资格。</w:t>
      </w:r>
    </w:p>
    <w:p w14:paraId="51E24EE9">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color w:val="auto"/>
          <w:kern w:val="0"/>
          <w:sz w:val="24"/>
          <w:szCs w:val="24"/>
          <w:highlight w:val="none"/>
          <w:lang w:val="en-US" w:eastAsia="zh-CN" w:bidi="ar"/>
        </w:rPr>
        <w:t>（2）</w:t>
      </w:r>
      <w:r>
        <w:rPr>
          <w:rFonts w:hint="eastAsia" w:ascii="楷体" w:hAnsi="楷体" w:eastAsia="楷体" w:cs="楷体"/>
          <w:i w:val="0"/>
          <w:iCs w:val="0"/>
          <w:caps w:val="0"/>
          <w:color w:val="auto"/>
          <w:spacing w:val="0"/>
          <w:kern w:val="0"/>
          <w:sz w:val="24"/>
          <w:szCs w:val="24"/>
          <w:highlight w:val="none"/>
          <w:shd w:val="clear" w:fill="FFFFFF"/>
          <w:lang w:val="en-US" w:eastAsia="zh-CN" w:bidi="ar"/>
        </w:rPr>
        <w:t>投标人自有或长期合法拥有本次招标所需铺路钢板，不接受纯中介、挂靠。</w:t>
      </w:r>
    </w:p>
    <w:p w14:paraId="7AA78C42">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信誉要求：</w:t>
      </w:r>
    </w:p>
    <w:p w14:paraId="7BDE40F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（1）投标人未列入信用中国（https://www.creditchina.gov.cn/）严重失信名单或失信惩戒对象；</w:t>
      </w:r>
    </w:p>
    <w:p w14:paraId="3AD1EE3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（2）投标人未列入中国执行信息公开网（http://zxgk.court.gov.cn/）失信被执行人名单；</w:t>
      </w:r>
    </w:p>
    <w:p w14:paraId="10DFD8D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（3）投标人未列入国家企业信用信息公示系统（https://www.gsxt.gov.cn/）严重违法失信名单（黑名单）；</w:t>
      </w:r>
    </w:p>
    <w:p w14:paraId="012B57B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（4）投标人未列入“供应（合作）商黑名单”且在公布期内。</w:t>
      </w:r>
    </w:p>
    <w:p w14:paraId="101DBEA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八、招标文件的获取</w:t>
      </w:r>
    </w:p>
    <w:p w14:paraId="39E6B03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以投标网址要求为准</w:t>
      </w:r>
    </w:p>
    <w:p w14:paraId="624FA80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九、合同模板</w:t>
      </w:r>
    </w:p>
    <w:p w14:paraId="618451E5">
      <w:pPr>
        <w:keepNext w:val="0"/>
        <w:keepLines w:val="0"/>
        <w:pageBreakBefore w:val="0"/>
        <w:widowControl/>
        <w:suppressLineNumbers w:val="0"/>
        <w:kinsoku/>
        <w:overflowPunct/>
        <w:topLinePunct w:val="0"/>
        <w:autoSpaceDE/>
        <w:autoSpaceDN/>
        <w:bidi w:val="0"/>
        <w:adjustRightInd w:val="0"/>
        <w:snapToGrid w:val="0"/>
        <w:spacing w:line="360" w:lineRule="auto"/>
        <w:ind w:left="0" w:right="0" w:firstLine="480" w:firstLineChars="200"/>
        <w:jc w:val="left"/>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详见</w:t>
      </w:r>
      <w:r>
        <w:rPr>
          <w:rFonts w:ascii="楷体" w:hAnsi="楷体" w:eastAsia="楷体" w:cs="楷体"/>
          <w:color w:val="auto"/>
          <w:kern w:val="0"/>
          <w:sz w:val="24"/>
          <w:szCs w:val="24"/>
          <w:lang w:val="en-US" w:eastAsia="zh-CN" w:bidi="ar"/>
        </w:rPr>
        <w:t>附件</w:t>
      </w:r>
      <w:r>
        <w:rPr>
          <w:rFonts w:hint="eastAsia" w:ascii="楷体" w:hAnsi="楷体" w:eastAsia="楷体" w:cs="楷体"/>
          <w:color w:val="auto"/>
          <w:kern w:val="0"/>
          <w:sz w:val="24"/>
          <w:szCs w:val="24"/>
          <w:lang w:val="en-US" w:eastAsia="zh-CN" w:bidi="ar"/>
        </w:rPr>
        <w:t>三</w:t>
      </w:r>
    </w:p>
    <w:p w14:paraId="0E08396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十、投标事宜</w:t>
      </w:r>
    </w:p>
    <w:p w14:paraId="3E5B755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投标开始时间：2026年3月20日15时30分</w:t>
      </w:r>
    </w:p>
    <w:p w14:paraId="4D88A07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投标截止时间及开标时间：2026年3月27日15时3</w:t>
      </w:r>
      <w:bookmarkStart w:id="0" w:name="_GoBack"/>
      <w:bookmarkEnd w:id="0"/>
      <w:r>
        <w:rPr>
          <w:rFonts w:hint="eastAsia" w:ascii="楷体" w:hAnsi="楷体" w:eastAsia="楷体" w:cs="楷体"/>
          <w:color w:val="auto"/>
          <w:kern w:val="0"/>
          <w:sz w:val="24"/>
          <w:szCs w:val="24"/>
          <w:highlight w:val="none"/>
          <w:lang w:val="en-US" w:eastAsia="zh-CN" w:bidi="ar"/>
        </w:rPr>
        <w:t>0分</w:t>
      </w:r>
    </w:p>
    <w:p w14:paraId="38756C0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投标方式（请勿修改）：</w:t>
      </w:r>
    </w:p>
    <w:p w14:paraId="2D49B59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（1）登录泽宇招标平台参与投标，详情见附件四。</w:t>
      </w:r>
    </w:p>
    <w:p w14:paraId="47EC95B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（2）公司监管投标邮箱：zeyuzhaobiao@zeyu99.com</w:t>
      </w:r>
    </w:p>
    <w:p w14:paraId="4BD1C2D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default"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kern w:val="2"/>
          <w:sz w:val="24"/>
          <w:szCs w:val="24"/>
          <w:shd w:val="clear" w:fill="FFFFFF"/>
          <w:lang w:val="en-US" w:eastAsia="zh-CN" w:bidi="ar-SA"/>
        </w:rPr>
        <w:t>十一、</w:t>
      </w:r>
      <w:r>
        <w:rPr>
          <w:rFonts w:hint="eastAsia" w:ascii="楷体" w:hAnsi="楷体" w:eastAsia="楷体" w:cs="楷体"/>
          <w:color w:val="auto"/>
          <w:kern w:val="0"/>
          <w:sz w:val="24"/>
          <w:szCs w:val="24"/>
          <w:lang w:val="en-US" w:eastAsia="zh-CN" w:bidi="ar"/>
        </w:rPr>
        <w:t>联系人</w:t>
      </w:r>
    </w:p>
    <w:p w14:paraId="64441C7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（1）招标咨询：王建梅</w:t>
      </w:r>
      <w:r>
        <w:rPr>
          <w:rFonts w:hint="eastAsia" w:ascii="楷体" w:hAnsi="楷体" w:eastAsia="楷体" w:cs="楷体"/>
          <w:b w:val="0"/>
          <w:bCs w:val="0"/>
          <w:color w:val="auto"/>
          <w:kern w:val="0"/>
          <w:sz w:val="24"/>
          <w:szCs w:val="24"/>
          <w:lang w:val="en-US" w:eastAsia="zh-CN" w:bidi="ar"/>
        </w:rPr>
        <w:t>051385359892</w:t>
      </w:r>
    </w:p>
    <w:p w14:paraId="0A6EBE5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（2）项目技术咨询：朱福荣 13325589448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AC52E0"/>
    <w:multiLevelType w:val="singleLevel"/>
    <w:tmpl w:val="66AC52E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jYWYzZTFlODc1MWUwNTQxNWY1MmY0YWRmNTY3YTEifQ=="/>
  </w:docVars>
  <w:rsids>
    <w:rsidRoot w:val="2FAE0441"/>
    <w:rsid w:val="007774EF"/>
    <w:rsid w:val="0102504E"/>
    <w:rsid w:val="01390BCC"/>
    <w:rsid w:val="015A1A22"/>
    <w:rsid w:val="01DD74CD"/>
    <w:rsid w:val="037F55D4"/>
    <w:rsid w:val="043B4C86"/>
    <w:rsid w:val="0450243A"/>
    <w:rsid w:val="048F34AF"/>
    <w:rsid w:val="04E3334D"/>
    <w:rsid w:val="054C681E"/>
    <w:rsid w:val="05A76A4C"/>
    <w:rsid w:val="05E732EC"/>
    <w:rsid w:val="08567642"/>
    <w:rsid w:val="08A60339"/>
    <w:rsid w:val="08F73CE9"/>
    <w:rsid w:val="095461F1"/>
    <w:rsid w:val="0A644BBD"/>
    <w:rsid w:val="0AA44381"/>
    <w:rsid w:val="0B9E2A3A"/>
    <w:rsid w:val="0C9703DB"/>
    <w:rsid w:val="0E7D45F5"/>
    <w:rsid w:val="0F2E3D3A"/>
    <w:rsid w:val="0F694010"/>
    <w:rsid w:val="100174E6"/>
    <w:rsid w:val="107F0CA7"/>
    <w:rsid w:val="118C2D18"/>
    <w:rsid w:val="121A5F70"/>
    <w:rsid w:val="12751495"/>
    <w:rsid w:val="130604D4"/>
    <w:rsid w:val="13CA327C"/>
    <w:rsid w:val="14795AAD"/>
    <w:rsid w:val="14F87616"/>
    <w:rsid w:val="1571623B"/>
    <w:rsid w:val="17466FDC"/>
    <w:rsid w:val="176B2A68"/>
    <w:rsid w:val="177B6737"/>
    <w:rsid w:val="18577D60"/>
    <w:rsid w:val="187F6F14"/>
    <w:rsid w:val="198527A8"/>
    <w:rsid w:val="1B442393"/>
    <w:rsid w:val="1C0267F2"/>
    <w:rsid w:val="1C8B2727"/>
    <w:rsid w:val="1EA71EAA"/>
    <w:rsid w:val="1EAD26E0"/>
    <w:rsid w:val="1F833C2E"/>
    <w:rsid w:val="1FD654B5"/>
    <w:rsid w:val="200168AD"/>
    <w:rsid w:val="21FE72F0"/>
    <w:rsid w:val="222A1DF4"/>
    <w:rsid w:val="2348178D"/>
    <w:rsid w:val="249A7480"/>
    <w:rsid w:val="256A4E4D"/>
    <w:rsid w:val="275B3E60"/>
    <w:rsid w:val="276168BF"/>
    <w:rsid w:val="27DF29AC"/>
    <w:rsid w:val="287975FF"/>
    <w:rsid w:val="29997B5A"/>
    <w:rsid w:val="2A516F28"/>
    <w:rsid w:val="2BCA6741"/>
    <w:rsid w:val="2C3F6D39"/>
    <w:rsid w:val="2CBA161E"/>
    <w:rsid w:val="2D6125AF"/>
    <w:rsid w:val="2DF73BCA"/>
    <w:rsid w:val="2DFA067E"/>
    <w:rsid w:val="2F2A5E74"/>
    <w:rsid w:val="2F73574F"/>
    <w:rsid w:val="2FAE0441"/>
    <w:rsid w:val="307E0088"/>
    <w:rsid w:val="30FB0E9F"/>
    <w:rsid w:val="312843C4"/>
    <w:rsid w:val="329A1F08"/>
    <w:rsid w:val="32B23146"/>
    <w:rsid w:val="32B36880"/>
    <w:rsid w:val="34D63EF6"/>
    <w:rsid w:val="3578507C"/>
    <w:rsid w:val="35C25AD6"/>
    <w:rsid w:val="373D070E"/>
    <w:rsid w:val="37C02214"/>
    <w:rsid w:val="396D3661"/>
    <w:rsid w:val="3A932E17"/>
    <w:rsid w:val="3AA701B6"/>
    <w:rsid w:val="3C1001A0"/>
    <w:rsid w:val="3C123918"/>
    <w:rsid w:val="3C6943E8"/>
    <w:rsid w:val="3C951B88"/>
    <w:rsid w:val="3CAE5FBE"/>
    <w:rsid w:val="3DDC4EB4"/>
    <w:rsid w:val="3EDA411D"/>
    <w:rsid w:val="4019526F"/>
    <w:rsid w:val="40584611"/>
    <w:rsid w:val="40CF0C89"/>
    <w:rsid w:val="41BD66D4"/>
    <w:rsid w:val="450520C6"/>
    <w:rsid w:val="451172E5"/>
    <w:rsid w:val="461E6C7D"/>
    <w:rsid w:val="4655112D"/>
    <w:rsid w:val="469564F9"/>
    <w:rsid w:val="47392CA0"/>
    <w:rsid w:val="49613FF0"/>
    <w:rsid w:val="49B26D3A"/>
    <w:rsid w:val="49B554CB"/>
    <w:rsid w:val="4A255A1C"/>
    <w:rsid w:val="4A2F18DA"/>
    <w:rsid w:val="4B542BF0"/>
    <w:rsid w:val="4B5A1437"/>
    <w:rsid w:val="4BC130D7"/>
    <w:rsid w:val="4C5A1DBF"/>
    <w:rsid w:val="4EE31253"/>
    <w:rsid w:val="50530471"/>
    <w:rsid w:val="50737FE9"/>
    <w:rsid w:val="50D36797"/>
    <w:rsid w:val="519E25E6"/>
    <w:rsid w:val="51FA1DDD"/>
    <w:rsid w:val="53312FD1"/>
    <w:rsid w:val="535B4D34"/>
    <w:rsid w:val="54554E3E"/>
    <w:rsid w:val="54CF2F54"/>
    <w:rsid w:val="55CC5F93"/>
    <w:rsid w:val="55EF4AFC"/>
    <w:rsid w:val="55F312D4"/>
    <w:rsid w:val="56C9613D"/>
    <w:rsid w:val="56D60E68"/>
    <w:rsid w:val="57032983"/>
    <w:rsid w:val="57882DCA"/>
    <w:rsid w:val="57E776D1"/>
    <w:rsid w:val="5ABA65D6"/>
    <w:rsid w:val="5B7C6858"/>
    <w:rsid w:val="5C05719D"/>
    <w:rsid w:val="5D06275B"/>
    <w:rsid w:val="5D3F4F5B"/>
    <w:rsid w:val="5D5407E1"/>
    <w:rsid w:val="5D686163"/>
    <w:rsid w:val="5F36614D"/>
    <w:rsid w:val="5F8841C8"/>
    <w:rsid w:val="601212BD"/>
    <w:rsid w:val="6275772C"/>
    <w:rsid w:val="63E7305B"/>
    <w:rsid w:val="641B060D"/>
    <w:rsid w:val="647D380E"/>
    <w:rsid w:val="6497295D"/>
    <w:rsid w:val="64D8394A"/>
    <w:rsid w:val="64DA6466"/>
    <w:rsid w:val="66252916"/>
    <w:rsid w:val="67D6558E"/>
    <w:rsid w:val="681D5819"/>
    <w:rsid w:val="6A673800"/>
    <w:rsid w:val="6B8249E2"/>
    <w:rsid w:val="6BA844F3"/>
    <w:rsid w:val="6BB6604F"/>
    <w:rsid w:val="6D317DF2"/>
    <w:rsid w:val="701557A9"/>
    <w:rsid w:val="70B32E6B"/>
    <w:rsid w:val="7162173F"/>
    <w:rsid w:val="7191231D"/>
    <w:rsid w:val="72276EAD"/>
    <w:rsid w:val="722D23F2"/>
    <w:rsid w:val="726C3C42"/>
    <w:rsid w:val="729858EF"/>
    <w:rsid w:val="72DA05E4"/>
    <w:rsid w:val="739531D3"/>
    <w:rsid w:val="73B54BAD"/>
    <w:rsid w:val="73CB2083"/>
    <w:rsid w:val="73F46788"/>
    <w:rsid w:val="74003722"/>
    <w:rsid w:val="74727416"/>
    <w:rsid w:val="74C33A28"/>
    <w:rsid w:val="75685429"/>
    <w:rsid w:val="758130FE"/>
    <w:rsid w:val="75F53987"/>
    <w:rsid w:val="7748052A"/>
    <w:rsid w:val="78090B95"/>
    <w:rsid w:val="780C189A"/>
    <w:rsid w:val="790277D6"/>
    <w:rsid w:val="7922061C"/>
    <w:rsid w:val="7A1109A0"/>
    <w:rsid w:val="7A6D1508"/>
    <w:rsid w:val="7AB94C23"/>
    <w:rsid w:val="7AE765C2"/>
    <w:rsid w:val="7B0F32BD"/>
    <w:rsid w:val="7B8A781D"/>
    <w:rsid w:val="7C031D68"/>
    <w:rsid w:val="7C956BEC"/>
    <w:rsid w:val="7E3533AF"/>
    <w:rsid w:val="7FE92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adjustRightInd w:val="0"/>
      <w:snapToGrid w:val="0"/>
      <w:spacing w:line="360" w:lineRule="auto"/>
      <w:ind w:firstLine="0" w:firstLineChars="0"/>
      <w:jc w:val="center"/>
      <w:textAlignment w:val="baseline"/>
      <w:outlineLvl w:val="0"/>
    </w:pPr>
    <w:rPr>
      <w:rFonts w:ascii="Arial" w:hAnsi="Arial" w:eastAsia="宋体" w:cstheme="minorBidi"/>
      <w:b/>
      <w:kern w:val="44"/>
      <w:sz w:val="36"/>
      <w:szCs w:val="20"/>
      <w:lang w:eastAsia="zh-CN" w:bidi="ar-SA"/>
    </w:rPr>
  </w:style>
  <w:style w:type="paragraph" w:styleId="5">
    <w:name w:val="heading 2"/>
    <w:basedOn w:val="1"/>
    <w:next w:val="1"/>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List"/>
    <w:basedOn w:val="1"/>
    <w:next w:val="3"/>
    <w:unhideWhenUsed/>
    <w:qFormat/>
    <w:uiPriority w:val="0"/>
    <w:pPr>
      <w:wordWrap w:val="0"/>
      <w:ind w:left="200" w:hanging="200" w:hangingChars="200"/>
      <w:contextualSpacing/>
    </w:pPr>
    <w:rPr>
      <w:rFonts w:ascii="Times New Roman" w:hAnsi="Times New Roman" w:eastAsia="宋体" w:cs="Times New Roman"/>
      <w:color w:val="000000"/>
      <w:sz w:val="28"/>
      <w:szCs w:val="24"/>
    </w:rPr>
  </w:style>
  <w:style w:type="paragraph" w:customStyle="1" w:styleId="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6">
    <w:name w:val="annotation text"/>
    <w:basedOn w:val="1"/>
    <w:qFormat/>
    <w:uiPriority w:val="0"/>
    <w:pPr>
      <w:jc w:val="left"/>
    </w:pPr>
  </w:style>
  <w:style w:type="paragraph" w:styleId="7">
    <w:name w:val="Body Text"/>
    <w:basedOn w:val="1"/>
    <w:qFormat/>
    <w:uiPriority w:val="0"/>
    <w:pPr>
      <w:spacing w:after="120"/>
    </w:pPr>
    <w:rPr>
      <w:rFonts w:ascii="Times New Roman" w:hAnsi="Times New Roman"/>
      <w:sz w:val="20"/>
      <w:szCs w:val="24"/>
      <w:lang w:val="zh-CN" w:eastAsia="zh-CN" w:bidi="ar-SA"/>
    </w:rPr>
  </w:style>
  <w:style w:type="paragraph" w:styleId="8">
    <w:name w:val="Body Text Indent"/>
    <w:basedOn w:val="1"/>
    <w:next w:val="1"/>
    <w:qFormat/>
    <w:uiPriority w:val="0"/>
    <w:pPr>
      <w:spacing w:after="120"/>
      <w:ind w:left="420" w:leftChars="200"/>
    </w:pPr>
    <w:rPr>
      <w:sz w:val="20"/>
      <w:lang w:val="zh-CN"/>
    </w:rPr>
  </w:style>
  <w:style w:type="paragraph" w:styleId="9">
    <w:name w:val="Body Text First Indent 2"/>
    <w:basedOn w:val="8"/>
    <w:next w:val="1"/>
    <w:qFormat/>
    <w:uiPriority w:val="0"/>
    <w:pPr>
      <w:ind w:firstLine="420"/>
    </w:pPr>
    <w:rPr>
      <w:sz w:val="24"/>
      <w:lang w:val="en-U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等线" w:hAnsi="等线" w:eastAsia="等线" w:cs="等线"/>
      <w:sz w:val="20"/>
      <w:szCs w:val="20"/>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3527</Words>
  <Characters>3771</Characters>
  <Lines>0</Lines>
  <Paragraphs>0</Paragraphs>
  <TotalTime>36</TotalTime>
  <ScaleCrop>false</ScaleCrop>
  <LinksUpToDate>false</LinksUpToDate>
  <CharactersWithSpaces>3803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2025-06-01T07:49:00Z</dcterms:created>
  <dc:creator>朱福荣</dc:creator>
  <cp:lastModifiedBy>Rita</cp:lastModifiedBy>
  <cp:lastPrinted>2025-06-04T12:58:00Z</cp:lastPrinted>
  <dcterms:modified xsi:type="dcterms:W3CDTF">2026-03-20T01:52:32Z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6E5312DF48394924B34C330138615066_13</vt:lpwstr>
  </property>
  <property fmtid="{D5CDD505-2E9C-101B-9397-08002B2CF9AE}" pid="4" name="KSOTemplateDocerSaveRecord">
    <vt:lpwstr>eyJoZGlkIjoiZTc4NmMzMTg1OWM1OGY5ZjdiNDcxYTc3NTE1Zjc2NTkiLCJ1c2VySWQiOiI4MDk4MzkyMTgifQ==</vt:lpwstr>
  </property>
</Properties>
</file>